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ind w:right="-11"/>
        <w:jc w:val="center"/>
        <w:rPr>
          <w:b w:val="1"/>
          <w:bCs w:val="1"/>
          <w:smallCaps w:val="1"/>
          <w:color w:val="1f497d"/>
          <w:sz w:val="36"/>
          <w:szCs w:val="36"/>
        </w:rPr>
      </w:pPr>
      <w:r w:rsidDel="00000000" w:rsidR="00000000" w:rsidRPr="00000000">
        <w:rPr>
          <w:b w:val="1"/>
          <w:bCs w:val="1"/>
          <w:smallCaps w:val="1"/>
          <w:color w:val="1f497d"/>
          <w:sz w:val="36"/>
          <w:szCs w:val="36"/>
          <w:rtl w:val="0"/>
        </w:rPr>
        <w:t xml:space="preserve">“LA FRUTTA E VERDURA DI LIDL VALE DAVVERO”: CANNAVACCIUOLO TORNA IN TV CON IL NUOVO SPOT DEDICATO ALLE ECCELLENZE IGP E DOP </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ind w:right="-11"/>
        <w:jc w:val="center"/>
        <w:rPr>
          <w:i w:val="1"/>
          <w:iCs w:val="1"/>
          <w:sz w:val="28"/>
          <w:szCs w:val="28"/>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ind w:left="720" w:right="-11" w:firstLine="0"/>
        <w:jc w:val="center"/>
        <w:rPr>
          <w:i w:val="1"/>
          <w:iCs w:val="1"/>
          <w:color w:val="000000"/>
          <w:sz w:val="28"/>
          <w:szCs w:val="28"/>
        </w:rPr>
      </w:pPr>
      <w:r w:rsidDel="00000000" w:rsidR="00000000" w:rsidRPr="00000000">
        <w:rPr>
          <w:i w:val="1"/>
          <w:iCs w:val="1"/>
          <w:sz w:val="28"/>
          <w:szCs w:val="28"/>
          <w:rtl w:val="0"/>
        </w:rPr>
        <w:t xml:space="preserve">Prosegue la campagna che vede ora lo Chef pluristellato guidare i consumatori alla scoperta dell’assortimento di ortofrutta certificato, coniugando l'alta qualità alla convenienza quotidiana</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ind w:right="-11"/>
        <w:jc w:val="center"/>
        <w:rPr>
          <w:i w:val="1"/>
          <w:iCs w:val="1"/>
          <w:sz w:val="28"/>
          <w:szCs w:val="28"/>
        </w:rPr>
      </w:pPr>
      <w:r w:rsidDel="00000000" w:rsidR="00000000" w:rsidRPr="00000000">
        <w:rPr>
          <w:rtl w:val="0"/>
        </w:rPr>
      </w:r>
    </w:p>
    <w:p w:rsidR="00000000" w:rsidDel="00000000" w:rsidP="00000000" w:rsidRDefault="00000000" w:rsidRPr="00000000" w14:paraId="00000005">
      <w:pPr>
        <w:spacing w:after="120" w:lineRule="auto"/>
        <w:jc w:val="both"/>
        <w:rPr/>
      </w:pPr>
      <w:bookmarkStart w:colFirst="0" w:colLast="0" w:name="_nx96kuacteg1" w:id="0"/>
      <w:bookmarkEnd w:id="0"/>
      <w:r w:rsidDel="00000000" w:rsidR="00000000" w:rsidRPr="00000000">
        <w:rPr>
          <w:i w:val="1"/>
          <w:iCs w:val="1"/>
          <w:color w:val="000000"/>
          <w:rtl w:val="0"/>
        </w:rPr>
        <w:t xml:space="preserve">Arcole (</w:t>
      </w:r>
      <w:r w:rsidDel="00000000" w:rsidR="00000000" w:rsidRPr="00000000">
        <w:rPr>
          <w:i w:val="1"/>
          <w:iCs w:val="1"/>
          <w:rtl w:val="0"/>
        </w:rPr>
        <w:t xml:space="preserve">VR)</w:t>
      </w:r>
      <w:r w:rsidDel="00000000" w:rsidR="00000000" w:rsidRPr="00000000">
        <w:rPr>
          <w:i w:val="1"/>
          <w:iCs w:val="1"/>
          <w:color w:val="000000"/>
          <w:rtl w:val="0"/>
        </w:rPr>
        <w:t xml:space="preserve">, </w:t>
      </w:r>
      <w:r w:rsidDel="00000000" w:rsidR="00000000" w:rsidRPr="00000000">
        <w:rPr>
          <w:i w:val="1"/>
          <w:iCs w:val="1"/>
          <w:rtl w:val="0"/>
        </w:rPr>
        <w:t xml:space="preserve">26 </w:t>
      </w:r>
      <w:r w:rsidDel="00000000" w:rsidR="00000000" w:rsidRPr="00000000">
        <w:rPr>
          <w:i w:val="1"/>
          <w:iCs w:val="1"/>
          <w:rtl w:val="0"/>
        </w:rPr>
        <w:t xml:space="preserve">Maggio </w:t>
      </w:r>
      <w:r w:rsidDel="00000000" w:rsidR="00000000" w:rsidRPr="00000000">
        <w:rPr>
          <w:i w:val="1"/>
          <w:iCs w:val="1"/>
          <w:color w:val="000000"/>
          <w:rtl w:val="0"/>
        </w:rPr>
        <w:t xml:space="preserve">202</w:t>
      </w:r>
      <w:r w:rsidDel="00000000" w:rsidR="00000000" w:rsidRPr="00000000">
        <w:rPr>
          <w:i w:val="1"/>
          <w:iCs w:val="1"/>
          <w:rtl w:val="0"/>
        </w:rPr>
        <w:t xml:space="preserve">6</w:t>
      </w:r>
      <w:r w:rsidDel="00000000" w:rsidR="00000000" w:rsidRPr="00000000">
        <w:rPr>
          <w:i w:val="1"/>
          <w:iCs w:val="1"/>
          <w:color w:val="000000"/>
          <w:rtl w:val="0"/>
        </w:rPr>
        <w:t xml:space="preserve"> </w:t>
      </w:r>
      <w:r w:rsidDel="00000000" w:rsidR="00000000" w:rsidRPr="00000000">
        <w:rPr>
          <w:rtl w:val="0"/>
        </w:rPr>
        <w:t xml:space="preserve">- Dopo il grande successo del primo soggetto televisivo dedicato alla linea Italiamo, Lidl debutta con la </w:t>
      </w:r>
      <w:r w:rsidDel="00000000" w:rsidR="00000000" w:rsidRPr="00000000">
        <w:rPr>
          <w:b w:val="1"/>
          <w:bCs w:val="1"/>
          <w:rtl w:val="0"/>
        </w:rPr>
        <w:t xml:space="preserve">seconda fase della prestigiosa collaborazione con lo Chef Antonino Cannavacciuolo</w:t>
      </w:r>
      <w:r w:rsidDel="00000000" w:rsidR="00000000" w:rsidRPr="00000000">
        <w:rPr>
          <w:rtl w:val="0"/>
        </w:rPr>
        <w:t xml:space="preserve">. A partire da </w:t>
      </w:r>
      <w:r w:rsidDel="00000000" w:rsidR="00000000" w:rsidRPr="00000000">
        <w:rPr>
          <w:b w:val="1"/>
          <w:bCs w:val="1"/>
          <w:rtl w:val="0"/>
        </w:rPr>
        <w:t xml:space="preserve">fine maggio</w:t>
      </w:r>
      <w:r w:rsidDel="00000000" w:rsidR="00000000" w:rsidRPr="00000000">
        <w:rPr>
          <w:rtl w:val="0"/>
        </w:rPr>
        <w:t xml:space="preserve">, i riflettori della campagna media integrata sono puntati sul meglio dell'</w:t>
      </w:r>
      <w:r w:rsidDel="00000000" w:rsidR="00000000" w:rsidRPr="00000000">
        <w:rPr>
          <w:b w:val="1"/>
          <w:bCs w:val="1"/>
          <w:rtl w:val="0"/>
        </w:rPr>
        <w:t xml:space="preserve">ortofrutta italiana</w:t>
      </w:r>
      <w:r w:rsidDel="00000000" w:rsidR="00000000" w:rsidRPr="00000000">
        <w:rPr>
          <w:rtl w:val="0"/>
        </w:rPr>
        <w:t xml:space="preserve">, mettendo al centro la freschezza, la stagionalità e l'eccellenza delle referenze certificate </w:t>
      </w:r>
      <w:r w:rsidDel="00000000" w:rsidR="00000000" w:rsidRPr="00000000">
        <w:rPr>
          <w:b w:val="1"/>
          <w:bCs w:val="1"/>
          <w:rtl w:val="0"/>
        </w:rPr>
        <w:t xml:space="preserve">IGP e DOP</w:t>
      </w:r>
      <w:r w:rsidDel="00000000" w:rsidR="00000000" w:rsidRPr="00000000">
        <w:rPr>
          <w:rtl w:val="0"/>
        </w:rPr>
        <w:t xml:space="preserve">. </w:t>
      </w:r>
    </w:p>
    <w:p w:rsidR="00000000" w:rsidDel="00000000" w:rsidP="00000000" w:rsidRDefault="00000000" w:rsidRPr="00000000" w14:paraId="00000006">
      <w:pPr>
        <w:spacing w:after="120" w:lineRule="auto"/>
        <w:jc w:val="both"/>
        <w:rPr>
          <w:b w:val="1"/>
          <w:bCs w:val="1"/>
        </w:rPr>
      </w:pPr>
      <w:r w:rsidDel="00000000" w:rsidR="00000000" w:rsidRPr="00000000">
        <w:rPr>
          <w:rtl w:val="0"/>
        </w:rPr>
        <w:t xml:space="preserve">La collaborazione tra il Brand e il celebre Chef evolve così verso i prodotti della terra, mostrando un sodalizio capace di conquistare anche i palati più esigenti attraverso una selezione attenta delle primizie del nostro Paese, dove la </w:t>
      </w:r>
      <w:r w:rsidDel="00000000" w:rsidR="00000000" w:rsidRPr="00000000">
        <w:rPr>
          <w:b w:val="1"/>
          <w:bCs w:val="1"/>
          <w:rtl w:val="0"/>
        </w:rPr>
        <w:t xml:space="preserve">massima qualità sposa la convenienza di sempre. </w:t>
      </w:r>
    </w:p>
    <w:p w:rsidR="00000000" w:rsidDel="00000000" w:rsidP="00000000" w:rsidRDefault="00000000" w:rsidRPr="00000000" w14:paraId="00000007">
      <w:pPr>
        <w:spacing w:after="120" w:lineRule="auto"/>
        <w:jc w:val="both"/>
        <w:rPr>
          <w:b w:val="1"/>
          <w:bCs w:val="1"/>
        </w:rPr>
      </w:pPr>
      <w:r w:rsidDel="00000000" w:rsidR="00000000" w:rsidRPr="00000000">
        <w:rPr>
          <w:rtl w:val="0"/>
        </w:rPr>
        <w:t xml:space="preserve">Nel </w:t>
      </w:r>
      <w:r w:rsidDel="00000000" w:rsidR="00000000" w:rsidRPr="00000000">
        <w:rPr>
          <w:b w:val="1"/>
          <w:bCs w:val="1"/>
          <w:rtl w:val="0"/>
        </w:rPr>
        <w:t xml:space="preserve">nuovo spot da 30 secondi</w:t>
      </w:r>
      <w:r w:rsidDel="00000000" w:rsidR="00000000" w:rsidRPr="00000000">
        <w:rPr>
          <w:rtl w:val="0"/>
        </w:rPr>
        <w:t xml:space="preserve">, sviluppato dall'</w:t>
      </w:r>
      <w:r w:rsidDel="00000000" w:rsidR="00000000" w:rsidRPr="00000000">
        <w:rPr>
          <w:b w:val="1"/>
          <w:bCs w:val="1"/>
          <w:rtl w:val="0"/>
        </w:rPr>
        <w:t xml:space="preserve">agenzia creativa Caffeina e prodotto da TapelessFilm</w:t>
      </w:r>
      <w:r w:rsidDel="00000000" w:rsidR="00000000" w:rsidRPr="00000000">
        <w:rPr>
          <w:rtl w:val="0"/>
        </w:rPr>
        <w:t xml:space="preserve">, prosegue il racconto di un Antonino Cannavacciuolo nella veste di </w:t>
      </w:r>
      <w:r w:rsidDel="00000000" w:rsidR="00000000" w:rsidRPr="00000000">
        <w:rPr>
          <w:b w:val="1"/>
          <w:bCs w:val="1"/>
          <w:rtl w:val="0"/>
        </w:rPr>
        <w:t xml:space="preserve">garante di standard elevati</w:t>
      </w:r>
      <w:r w:rsidDel="00000000" w:rsidR="00000000" w:rsidRPr="00000000">
        <w:rPr>
          <w:rtl w:val="0"/>
        </w:rPr>
        <w:t xml:space="preserve">. Lo Chef, simbolo di rigore e maestria culinaria, verifica in prima persona la bontà dei prodotti ed</w:t>
      </w:r>
      <w:r w:rsidDel="00000000" w:rsidR="00000000" w:rsidRPr="00000000">
        <w:rPr>
          <w:b w:val="1"/>
          <w:bCs w:val="1"/>
          <w:rtl w:val="0"/>
        </w:rPr>
        <w:t xml:space="preserve"> esorta ad “ascoltare” gli ingredienti</w:t>
      </w:r>
      <w:r w:rsidDel="00000000" w:rsidR="00000000" w:rsidRPr="00000000">
        <w:rPr>
          <w:rtl w:val="0"/>
        </w:rPr>
        <w:t xml:space="preserve">, portando il pubblico verso scelte di spesa più consapevoli e valorizzando con orgoglio il vero gusto del Made in Italy. Un livello d’eccellenza che </w:t>
      </w:r>
      <w:r w:rsidDel="00000000" w:rsidR="00000000" w:rsidRPr="00000000">
        <w:rPr>
          <w:b w:val="1"/>
          <w:bCs w:val="1"/>
          <w:rtl w:val="0"/>
        </w:rPr>
        <w:t xml:space="preserve">l'Insegna porta ogni giorno oltre confine, attraverso la sua rete globale in oltre 30 Paesi.</w:t>
      </w:r>
      <w:r w:rsidDel="00000000" w:rsidR="00000000" w:rsidRPr="00000000">
        <w:rPr>
          <w:rtl w:val="0"/>
        </w:rPr>
        <w:t xml:space="preserve"> Basti pensare che l’export di frutta e verdura generato da Lidl rappresenta </w:t>
      </w:r>
      <w:r w:rsidDel="00000000" w:rsidR="00000000" w:rsidRPr="00000000">
        <w:rPr>
          <w:b w:val="1"/>
          <w:bCs w:val="1"/>
          <w:rtl w:val="0"/>
        </w:rPr>
        <w:t xml:space="preserve">oltre il 10% delle esportazioni totali del comparto.</w:t>
      </w:r>
    </w:p>
    <w:p w:rsidR="00000000" w:rsidDel="00000000" w:rsidP="00000000" w:rsidRDefault="00000000" w:rsidRPr="00000000" w14:paraId="00000008">
      <w:pPr>
        <w:spacing w:after="120" w:lineRule="auto"/>
        <w:jc w:val="both"/>
        <w:rPr>
          <w:i w:val="1"/>
          <w:iCs w:val="1"/>
        </w:rPr>
      </w:pPr>
      <w:r w:rsidDel="00000000" w:rsidR="00000000" w:rsidRPr="00000000">
        <w:rPr>
          <w:i w:val="1"/>
          <w:iCs w:val="1"/>
          <w:rtl w:val="0"/>
        </w:rPr>
        <w:t xml:space="preserve">“La collaborazione con lo Chef Cannavacciuolo entra ora nel vivo di uno dei nostri reparti più strategici: l’ortofrutta.”</w:t>
      </w:r>
      <w:r w:rsidDel="00000000" w:rsidR="00000000" w:rsidRPr="00000000">
        <w:rPr>
          <w:rtl w:val="0"/>
        </w:rPr>
        <w:t xml:space="preserve"> commenta </w:t>
      </w:r>
      <w:r w:rsidDel="00000000" w:rsidR="00000000" w:rsidRPr="00000000">
        <w:rPr>
          <w:b w:val="1"/>
          <w:bCs w:val="1"/>
          <w:rtl w:val="0"/>
        </w:rPr>
        <w:t xml:space="preserve">Gianfranco Marc Brunetti, Chief Customer Officer di Lidl Italia</w:t>
      </w:r>
      <w:r w:rsidDel="00000000" w:rsidR="00000000" w:rsidRPr="00000000">
        <w:rPr>
          <w:rtl w:val="0"/>
        </w:rPr>
        <w:t xml:space="preserve">. </w:t>
      </w:r>
      <w:r w:rsidDel="00000000" w:rsidR="00000000" w:rsidRPr="00000000">
        <w:rPr>
          <w:i w:val="1"/>
          <w:iCs w:val="1"/>
          <w:rtl w:val="0"/>
        </w:rPr>
        <w:t xml:space="preserve">“Se il primo spot ha celebrato le specialità regionali di Italiamo, con questo nuovo capitolo portiamo in scena la freschezza e l'autenticità dei prodotti IGP e DOP, trasformando l'eccellenza della nostra terra in una consuetudine accessibile per ogni tavola. Grazie a un volto così autorevole emerge ulteriormente il nostro impegno quotidiano nel valorizzare la filiera agroalimentare italiana e le sue realtà locali.”</w:t>
      </w:r>
    </w:p>
    <w:p w:rsidR="00000000" w:rsidDel="00000000" w:rsidP="00000000" w:rsidRDefault="00000000" w:rsidRPr="00000000" w14:paraId="00000009">
      <w:pPr>
        <w:spacing w:after="240" w:before="240" w:lineRule="auto"/>
        <w:jc w:val="both"/>
        <w:rPr>
          <w:b w:val="1"/>
          <w:bCs w:val="1"/>
        </w:rPr>
      </w:pPr>
      <w:r w:rsidDel="00000000" w:rsidR="00000000" w:rsidRPr="00000000">
        <w:rPr>
          <w:rtl w:val="0"/>
        </w:rPr>
        <w:t xml:space="preserve">Il nuovo spot accompagnerà i consumatori per tutta la stagione estiva, fino al mese di ottobre. L’operazione è sostenuta da un </w:t>
      </w:r>
      <w:r w:rsidDel="00000000" w:rsidR="00000000" w:rsidRPr="00000000">
        <w:rPr>
          <w:b w:val="1"/>
          <w:bCs w:val="1"/>
          <w:rtl w:val="0"/>
        </w:rPr>
        <w:t xml:space="preserve">piano media multicanale capillare</w:t>
      </w:r>
      <w:r w:rsidDel="00000000" w:rsidR="00000000" w:rsidRPr="00000000">
        <w:rPr>
          <w:rtl w:val="0"/>
        </w:rPr>
        <w:t xml:space="preserve">. Alla forte presenza sulla </w:t>
      </w:r>
      <w:r w:rsidDel="00000000" w:rsidR="00000000" w:rsidRPr="00000000">
        <w:rPr>
          <w:b w:val="1"/>
          <w:bCs w:val="1"/>
          <w:rtl w:val="0"/>
        </w:rPr>
        <w:t xml:space="preserve">televisione </w:t>
      </w:r>
      <w:r w:rsidDel="00000000" w:rsidR="00000000" w:rsidRPr="00000000">
        <w:rPr>
          <w:rtl w:val="0"/>
        </w:rPr>
        <w:t xml:space="preserve">tradizionale e sui servizi di </w:t>
      </w:r>
      <w:r w:rsidDel="00000000" w:rsidR="00000000" w:rsidRPr="00000000">
        <w:rPr>
          <w:b w:val="1"/>
          <w:bCs w:val="1"/>
          <w:rtl w:val="0"/>
        </w:rPr>
        <w:t xml:space="preserve">streaming video</w:t>
      </w:r>
      <w:r w:rsidDel="00000000" w:rsidR="00000000" w:rsidRPr="00000000">
        <w:rPr>
          <w:rtl w:val="0"/>
        </w:rPr>
        <w:t xml:space="preserve">, si affianca una pianificazione sulle principali </w:t>
      </w:r>
      <w:r w:rsidDel="00000000" w:rsidR="00000000" w:rsidRPr="00000000">
        <w:rPr>
          <w:b w:val="1"/>
          <w:bCs w:val="1"/>
          <w:rtl w:val="0"/>
        </w:rPr>
        <w:t xml:space="preserve">emittenti radiofoniche</w:t>
      </w:r>
      <w:r w:rsidDel="00000000" w:rsidR="00000000" w:rsidRPr="00000000">
        <w:rPr>
          <w:rtl w:val="0"/>
        </w:rPr>
        <w:t xml:space="preserve">. La narrazione si estende inoltre all'ecosistema digitale del Brand attraverso formati video brevi e </w:t>
      </w:r>
      <w:r w:rsidDel="00000000" w:rsidR="00000000" w:rsidRPr="00000000">
        <w:rPr>
          <w:b w:val="1"/>
          <w:bCs w:val="1"/>
          <w:rtl w:val="0"/>
        </w:rPr>
        <w:t xml:space="preserve">contenuti social </w:t>
      </w:r>
      <w:r w:rsidDel="00000000" w:rsidR="00000000" w:rsidRPr="00000000">
        <w:rPr>
          <w:rtl w:val="0"/>
        </w:rPr>
        <w:t xml:space="preserve">dedicati, per concludersi direttamente all'interno degli 800 punti vendita dell'Insegna tramite la r</w:t>
      </w:r>
      <w:r w:rsidDel="00000000" w:rsidR="00000000" w:rsidRPr="00000000">
        <w:rPr>
          <w:b w:val="1"/>
          <w:bCs w:val="1"/>
          <w:rtl w:val="0"/>
        </w:rPr>
        <w:t xml:space="preserve">adio in-store.</w:t>
      </w:r>
    </w:p>
    <w:p w:rsidR="00000000" w:rsidDel="00000000" w:rsidP="00000000" w:rsidRDefault="00000000" w:rsidRPr="00000000" w14:paraId="0000000A">
      <w:pPr>
        <w:spacing w:after="240" w:before="240" w:lineRule="auto"/>
        <w:jc w:val="both"/>
        <w:rPr>
          <w:b w:val="1"/>
          <w:bCs w:val="1"/>
        </w:rPr>
      </w:pPr>
      <w:r w:rsidDel="00000000" w:rsidR="00000000" w:rsidRPr="00000000">
        <w:rPr>
          <w:rtl w:val="0"/>
        </w:rPr>
      </w:r>
    </w:p>
    <w:p w:rsidR="00000000" w:rsidDel="00000000" w:rsidP="00000000" w:rsidRDefault="00000000" w:rsidRPr="00000000" w14:paraId="0000000B">
      <w:pPr>
        <w:spacing w:after="240" w:before="240" w:lineRule="auto"/>
        <w:jc w:val="both"/>
        <w:rPr>
          <w:color w:val="1f497d"/>
          <w:sz w:val="16"/>
          <w:szCs w:val="16"/>
        </w:rPr>
      </w:pPr>
      <w:r w:rsidDel="00000000" w:rsidR="00000000" w:rsidRPr="00000000">
        <w:rPr>
          <w:color w:val="1f497d"/>
          <w:sz w:val="16"/>
          <w:szCs w:val="16"/>
          <w:rtl w:val="0"/>
        </w:rPr>
        <w:t xml:space="preserve">Company Profile Lidl Italia </w:t>
      </w:r>
    </w:p>
    <w:p w:rsidR="00000000" w:rsidDel="00000000" w:rsidP="00000000" w:rsidRDefault="00000000" w:rsidRPr="00000000" w14:paraId="0000000C">
      <w:pPr>
        <w:spacing w:after="240" w:before="240" w:line="240" w:lineRule="auto"/>
        <w:jc w:val="both"/>
        <w:rPr>
          <w:sz w:val="16"/>
          <w:szCs w:val="16"/>
        </w:rPr>
      </w:pPr>
      <w:bookmarkStart w:colFirst="0" w:colLast="0" w:name="_umahxzgp2rx9" w:id="1"/>
      <w:bookmarkEnd w:id="1"/>
      <w:r w:rsidDel="00000000" w:rsidR="00000000" w:rsidRPr="00000000">
        <w:rPr>
          <w:sz w:val="16"/>
          <w:szCs w:val="16"/>
          <w:rtl w:val="0"/>
        </w:rPr>
        <w:t xml:space="preserve">Lidl Italia è una catena di supermercati presente nel Paese dal 1992 che dispone attualmente di una rete di 800 punti vendita riforniti quotidianamente da 12 piattaforme logistiche dislocate sul territorio nazionale, impiegando più di 23.000 collaboratori. L’offerta a scaffale si compone di oltre 3.500 referenze attentamente selezionate, di cui oltre l’80% prodotte in Italia e a marchio proprio per garantire al cliente il miglior rapporto qualità-prezzo. </w:t>
      </w:r>
    </w:p>
    <w:p w:rsidR="00000000" w:rsidDel="00000000" w:rsidP="00000000" w:rsidRDefault="00000000" w:rsidRPr="00000000" w14:paraId="0000000D">
      <w:pPr>
        <w:spacing w:after="0" w:lineRule="auto"/>
        <w:jc w:val="both"/>
        <w:rPr>
          <w:color w:val="1f497d"/>
          <w:sz w:val="16"/>
          <w:szCs w:val="16"/>
        </w:rPr>
      </w:pPr>
      <w:r w:rsidDel="00000000" w:rsidR="00000000" w:rsidRPr="00000000">
        <w:rPr>
          <w:color w:val="1f497d"/>
          <w:sz w:val="16"/>
          <w:szCs w:val="16"/>
          <w:rtl w:val="0"/>
        </w:rPr>
        <w:t xml:space="preserve">Contatti per la stampa:</w:t>
      </w:r>
    </w:p>
    <w:p w:rsidR="00000000" w:rsidDel="00000000" w:rsidP="00000000" w:rsidRDefault="00000000" w:rsidRPr="00000000" w14:paraId="0000000E">
      <w:pPr>
        <w:spacing w:after="0" w:lineRule="auto"/>
        <w:jc w:val="both"/>
        <w:rPr>
          <w:sz w:val="16"/>
          <w:szCs w:val="16"/>
        </w:rPr>
      </w:pPr>
      <w:r w:rsidDel="00000000" w:rsidR="00000000" w:rsidRPr="00000000">
        <w:rPr>
          <w:sz w:val="16"/>
          <w:szCs w:val="16"/>
          <w:rtl w:val="0"/>
        </w:rPr>
        <w:t xml:space="preserve">Lidl Italia S.r.l. a socio unico - Corporate affairs</w:t>
      </w:r>
    </w:p>
    <w:p w:rsidR="00000000" w:rsidDel="00000000" w:rsidP="00000000" w:rsidRDefault="00000000" w:rsidRPr="00000000" w14:paraId="0000000F">
      <w:pPr>
        <w:spacing w:after="0" w:lineRule="auto"/>
        <w:jc w:val="both"/>
        <w:rPr>
          <w:sz w:val="16"/>
          <w:szCs w:val="16"/>
        </w:rPr>
      </w:pPr>
      <w:r w:rsidDel="00000000" w:rsidR="00000000" w:rsidRPr="00000000">
        <w:rPr>
          <w:sz w:val="16"/>
          <w:szCs w:val="16"/>
          <w:rtl w:val="0"/>
        </w:rPr>
        <w:t xml:space="preserve">Via Augusto Ruffo, 36 - 37040 Arcole (VR) </w:t>
      </w:r>
    </w:p>
    <w:p w:rsidR="00000000" w:rsidDel="00000000" w:rsidP="00000000" w:rsidRDefault="00000000" w:rsidRPr="00000000" w14:paraId="00000010">
      <w:pPr>
        <w:spacing w:after="0" w:lineRule="auto"/>
        <w:jc w:val="both"/>
        <w:rPr>
          <w:sz w:val="16"/>
          <w:szCs w:val="16"/>
        </w:rPr>
      </w:pPr>
      <w:r w:rsidDel="00000000" w:rsidR="00000000" w:rsidRPr="00000000">
        <w:rPr>
          <w:sz w:val="16"/>
          <w:szCs w:val="16"/>
          <w:rtl w:val="0"/>
        </w:rPr>
        <w:t xml:space="preserve">Tel. 045.6135100 </w:t>
      </w:r>
    </w:p>
    <w:p w:rsidR="00000000" w:rsidDel="00000000" w:rsidP="00000000" w:rsidRDefault="00000000" w:rsidRPr="00000000" w14:paraId="00000011">
      <w:pPr>
        <w:spacing w:after="0" w:lineRule="auto"/>
        <w:jc w:val="both"/>
        <w:rPr>
          <w:sz w:val="16"/>
          <w:szCs w:val="16"/>
        </w:rPr>
      </w:pPr>
      <w:r w:rsidDel="00000000" w:rsidR="00000000" w:rsidRPr="00000000">
        <w:rPr>
          <w:sz w:val="16"/>
          <w:szCs w:val="16"/>
          <w:rtl w:val="0"/>
        </w:rPr>
        <w:t xml:space="preserve">E-mail: stampa@lidl.it </w:t>
      </w:r>
    </w:p>
    <w:p w:rsidR="00000000" w:rsidDel="00000000" w:rsidP="00000000" w:rsidRDefault="00000000" w:rsidRPr="00000000" w14:paraId="00000012">
      <w:pPr>
        <w:spacing w:after="0" w:line="240" w:lineRule="auto"/>
        <w:jc w:val="both"/>
        <w:rPr>
          <w:sz w:val="16"/>
          <w:szCs w:val="16"/>
        </w:rPr>
      </w:pPr>
      <w:hyperlink r:id="rId6">
        <w:r w:rsidDel="00000000" w:rsidR="00000000" w:rsidRPr="00000000">
          <w:rPr>
            <w:color w:val="0000ff"/>
            <w:sz w:val="16"/>
            <w:szCs w:val="16"/>
            <w:u w:val="single"/>
            <w:rtl w:val="0"/>
          </w:rPr>
          <w:t xml:space="preserve">www.lidl.it</w:t>
        </w:r>
      </w:hyperlink>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color w:val="1f497d"/>
          <w:sz w:val="16"/>
          <w:szCs w:val="16"/>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701" w:top="2694" w:left="1133" w:right="1132" w:header="90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color w:val="000000"/>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-128058</wp:posOffset>
              </wp:positionH>
              <wp:positionV relativeFrom="paragraph">
                <wp:posOffset>-204332</wp:posOffset>
              </wp:positionV>
              <wp:extent cx="12700" cy="12700"/>
              <wp:effectExtent b="0" l="0" r="0" t="0"/>
              <wp:wrapNone/>
              <wp:docPr id="7"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-128058</wp:posOffset>
              </wp:positionH>
              <wp:positionV relativeFrom="paragraph">
                <wp:posOffset>-204332</wp:posOffset>
              </wp:positionV>
              <wp:extent cx="12700" cy="12700"/>
              <wp:effectExtent b="0" l="0" r="0" t="0"/>
              <wp:wrapNone/>
              <wp:docPr id="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-95219</wp:posOffset>
              </wp:positionH>
              <wp:positionV relativeFrom="paragraph">
                <wp:posOffset>9723201</wp:posOffset>
              </wp:positionV>
              <wp:extent cx="5954302" cy="657428"/>
              <wp:effectExtent b="0" l="0" r="0" t="0"/>
              <wp:wrapNone/>
              <wp:docPr id="2" name=""/>
              <a:graphic>
                <a:graphicData uri="http://schemas.microsoft.com/office/word/2010/wordprocessingShape">
                  <wps:wsp>
                    <wps:cNvSpPr/>
                    <wps:cNvPr id="3" name="Shape 3"/>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-95219</wp:posOffset>
              </wp:positionH>
              <wp:positionV relativeFrom="paragraph">
                <wp:posOffset>9723201</wp:posOffset>
              </wp:positionV>
              <wp:extent cx="5954302" cy="657428"/>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954302" cy="657428"/>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-233022</wp:posOffset>
              </wp:positionH>
              <wp:positionV relativeFrom="paragraph">
                <wp:posOffset>-150462</wp:posOffset>
              </wp:positionV>
              <wp:extent cx="12700" cy="12700"/>
              <wp:effectExtent b="0" l="0" r="0" t="0"/>
              <wp:wrapNone/>
              <wp:docPr id="5"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-233022</wp:posOffset>
              </wp:positionH>
              <wp:positionV relativeFrom="paragraph">
                <wp:posOffset>-150462</wp:posOffset>
              </wp:positionV>
              <wp:extent cx="12700" cy="12700"/>
              <wp:effectExtent b="0" l="0" r="0" t="0"/>
              <wp:wrapNone/>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-87734</wp:posOffset>
              </wp:positionH>
              <wp:positionV relativeFrom="paragraph">
                <wp:posOffset>9716716</wp:posOffset>
              </wp:positionV>
              <wp:extent cx="5953760" cy="754704"/>
              <wp:effectExtent b="0" l="0" r="0" t="0"/>
              <wp:wrapNone/>
              <wp:docPr id="8" name=""/>
              <a:graphic>
                <a:graphicData uri="http://schemas.microsoft.com/office/word/2010/wordprocessingShape">
                  <wps:wsp>
                    <wps:cNvSpPr/>
                    <wps:cNvPr id="9" name="Shape 9"/>
                    <wps:spPr>
                      <a:xfrm>
                        <a:off x="2464370" y="3497898"/>
                        <a:ext cx="5763260" cy="564204"/>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-87734</wp:posOffset>
              </wp:positionH>
              <wp:positionV relativeFrom="paragraph">
                <wp:posOffset>9716716</wp:posOffset>
              </wp:positionV>
              <wp:extent cx="5953760" cy="754704"/>
              <wp:effectExtent b="0" l="0" r="0" t="0"/>
              <wp:wrapNone/>
              <wp:docPr id="8"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5953760" cy="754704"/>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tabs>
        <w:tab w:val="center" w:leader="none" w:pos="4536"/>
        <w:tab w:val="right" w:leader="none" w:pos="9072"/>
      </w:tabs>
      <w:spacing w:after="0" w:lineRule="auto"/>
      <w:rPr>
        <w:color w:val="000000"/>
      </w:rPr>
    </w:pPr>
    <w:r w:rsidDel="00000000" w:rsidR="00000000" w:rsidRPr="00000000">
      <w:rPr/>
      <mc:AlternateContent>
        <mc:Choice Requires="wpg">
          <w:drawing>
            <wp:inline distB="0" distT="0" distL="114300" distR="114300">
              <wp:extent cx="4438650" cy="467043"/>
              <wp:effectExtent b="0" l="0" r="0" t="0"/>
              <wp:docPr id="3" name=""/>
              <a:graphic>
                <a:graphicData uri="http://schemas.microsoft.com/office/word/2010/wordprocessingShape">
                  <wps:wsp>
                    <wps:cNvSpPr/>
                    <wps:cNvPr id="4" name="Shape 4"/>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COMUNICATO </w:t>
                          </w:r>
                          <w:r w:rsidDel="00000000" w:rsidR="00000000" w:rsidRPr="00000000">
                            <w:rPr>
                              <w:rFonts w:ascii="Arial" w:cs="Arial" w:eastAsia="Arial" w:hAnsi="Arial"/>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txbxContent>
                    </wps:txbx>
                    <wps:bodyPr anchorCtr="0" anchor="t" bIns="0" lIns="0" spcFirstLastPara="1" rIns="0" wrap="square" tIns="0">
                      <a:noAutofit/>
                    </wps:bodyPr>
                  </wps:wsp>
                </a:graphicData>
              </a:graphic>
            </wp:inline>
          </w:drawing>
        </mc:Choice>
        <mc:Fallback>
          <w:drawing>
            <wp:inline distB="0" distT="0" distL="114300" distR="114300">
              <wp:extent cx="4438650" cy="467043"/>
              <wp:effectExtent b="0" l="0" r="0" t="0"/>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4438650" cy="467043"/>
                      </a:xfrm>
                      <a:prstGeom prst="rect"/>
                      <a:ln/>
                    </pic:spPr>
                  </pic:pic>
                </a:graphicData>
              </a:graphic>
            </wp:inline>
          </w:drawing>
        </mc:Fallback>
      </mc:AlternateConten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-137992</wp:posOffset>
              </wp:positionH>
              <wp:positionV relativeFrom="paragraph">
                <wp:posOffset>731017</wp:posOffset>
              </wp:positionV>
              <wp:extent cx="12700" cy="12700"/>
              <wp:effectExtent b="0" l="0" r="0" t="0"/>
              <wp:wrapNone/>
              <wp:docPr id="1" name=""/>
              <a:graphic>
                <a:graphicData uri="http://schemas.microsoft.com/office/word/2010/wordprocessingShape">
                  <wps:wsp>
                    <wps:cNvCnPr/>
                    <wps:spPr>
                      <a:xfrm>
                        <a:off x="2460536" y="3779156"/>
                        <a:ext cx="5770928" cy="1689"/>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-137992</wp:posOffset>
              </wp:positionH>
              <wp:positionV relativeFrom="paragraph">
                <wp:posOffset>731017</wp:posOffset>
              </wp:positionV>
              <wp:extent cx="12700" cy="12700"/>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-123800</wp:posOffset>
          </wp:positionV>
          <wp:extent cx="718185" cy="718185"/>
          <wp:effectExtent b="0" l="0" r="0" t="0"/>
          <wp:wrapSquare wrapText="bothSides" distB="0" distT="0" distL="114300" distR="114300"/>
          <wp:docPr id="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mc:AlternateContent>
        <mc:Choice Requires="wpg">
          <w:drawing>
            <wp:inline distB="0" distT="0" distL="114300" distR="114300">
              <wp:extent cx="4438650" cy="467043"/>
              <wp:effectExtent b="0" l="0" r="0" t="0"/>
              <wp:docPr id="4" name=""/>
              <a:graphic>
                <a:graphicData uri="http://schemas.microsoft.com/office/word/2010/wordprocessingShape">
                  <wps:wsp>
                    <wps:cNvSpPr/>
                    <wps:cNvPr id="5" name="Shape 5"/>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COMUNICATO </w:t>
                          </w:r>
                          <w:r w:rsidDel="00000000" w:rsidR="00000000" w:rsidRPr="00000000">
                            <w:rPr>
                              <w:rFonts w:ascii="Arial" w:cs="Arial" w:eastAsia="Arial" w:hAnsi="Arial"/>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txbxContent>
                    </wps:txbx>
                    <wps:bodyPr anchorCtr="0" anchor="t" bIns="0" lIns="0" spcFirstLastPara="1" rIns="0" wrap="square" tIns="0">
                      <a:noAutofit/>
                    </wps:bodyPr>
                  </wps:wsp>
                </a:graphicData>
              </a:graphic>
            </wp:inline>
          </w:drawing>
        </mc:Choice>
        <mc:Fallback>
          <w:drawing>
            <wp:inline distB="0" distT="0" distL="114300" distR="114300">
              <wp:extent cx="4438650" cy="467043"/>
              <wp:effectExtent b="0" l="0" r="0" t="0"/>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4438650" cy="467043"/>
                      </a:xfrm>
                      <a:prstGeom prst="rect"/>
                      <a:ln/>
                    </pic:spPr>
                  </pic:pic>
                </a:graphicData>
              </a:graphic>
            </wp:inline>
          </w:drawing>
        </mc:Fallback>
      </mc:AlternateConten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-113010</wp:posOffset>
              </wp:positionH>
              <wp:positionV relativeFrom="paragraph">
                <wp:posOffset>737778</wp:posOffset>
              </wp:positionV>
              <wp:extent cx="12700" cy="12700"/>
              <wp:effectExtent b="0" l="0" r="0" t="0"/>
              <wp:wrapNone/>
              <wp:docPr id="6"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-113010</wp:posOffset>
              </wp:positionH>
              <wp:positionV relativeFrom="paragraph">
                <wp:posOffset>737778</wp:posOffset>
              </wp:positionV>
              <wp:extent cx="12700"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5081270</wp:posOffset>
          </wp:positionH>
          <wp:positionV relativeFrom="paragraph">
            <wp:posOffset>-52043</wp:posOffset>
          </wp:positionV>
          <wp:extent cx="643255" cy="643255"/>
          <wp:effectExtent b="0" l="0" r="0" t="0"/>
          <wp:wrapSquare wrapText="bothSides" distB="0" distT="0" distL="114300" distR="114300"/>
          <wp:docPr id="1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643255" cy="64325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1142" w:hanging="432"/>
    </w:pPr>
    <w:rPr>
      <w:b w:val="1"/>
      <w:bCs w:val="1"/>
      <w:color w:val="003278"/>
      <w:sz w:val="28"/>
      <w:szCs w:val="28"/>
    </w:rPr>
  </w:style>
  <w:style w:type="paragraph" w:styleId="Heading2">
    <w:name w:val="heading 2"/>
    <w:basedOn w:val="Normal"/>
    <w:next w:val="Normal"/>
    <w:pPr>
      <w:keepNext w:val="1"/>
      <w:spacing w:before="240" w:lineRule="auto"/>
      <w:ind w:left="1569" w:hanging="576"/>
    </w:pPr>
    <w:rPr>
      <w:b w:val="1"/>
      <w:bCs w:val="1"/>
    </w:rPr>
  </w:style>
  <w:style w:type="paragraph" w:styleId="Heading3">
    <w:name w:val="heading 3"/>
    <w:basedOn w:val="Normal"/>
    <w:next w:val="Normal"/>
    <w:pPr>
      <w:keepNext w:val="1"/>
      <w:spacing w:after="60" w:before="240" w:lineRule="auto"/>
      <w:ind w:left="720" w:hanging="720"/>
    </w:pPr>
    <w:rPr>
      <w:b w:val="1"/>
      <w:bCs w:val="1"/>
    </w:rPr>
  </w:style>
  <w:style w:type="paragraph" w:styleId="Heading4">
    <w:name w:val="heading 4"/>
    <w:basedOn w:val="Normal"/>
    <w:next w:val="Normal"/>
    <w:pPr>
      <w:keepNext w:val="1"/>
      <w:spacing w:after="60" w:before="240" w:lineRule="auto"/>
      <w:ind w:left="864" w:hanging="864"/>
    </w:pPr>
    <w:rPr>
      <w:b w:val="1"/>
      <w:bCs w:val="1"/>
    </w:rPr>
  </w:style>
  <w:style w:type="paragraph" w:styleId="Heading5">
    <w:name w:val="heading 5"/>
    <w:basedOn w:val="Normal"/>
    <w:next w:val="Normal"/>
    <w:pPr>
      <w:spacing w:after="60" w:before="240" w:lineRule="auto"/>
      <w:ind w:left="1008" w:hanging="1008"/>
    </w:pPr>
    <w:rPr>
      <w:b w:val="1"/>
      <w:bCs w:val="1"/>
    </w:rPr>
  </w:style>
  <w:style w:type="paragraph" w:styleId="Heading6">
    <w:name w:val="heading 6"/>
    <w:basedOn w:val="Normal"/>
    <w:next w:val="Normal"/>
    <w:pPr>
      <w:spacing w:after="60" w:before="240" w:lineRule="auto"/>
      <w:ind w:left="1152" w:hanging="1152"/>
    </w:pPr>
    <w:rPr>
      <w:b w:val="1"/>
      <w:bCs w:val="1"/>
    </w:rPr>
  </w:style>
  <w:style w:type="paragraph" w:styleId="Title">
    <w:name w:val="Title"/>
    <w:basedOn w:val="Normal"/>
    <w:next w:val="Normal"/>
    <w:pPr>
      <w:spacing w:after="0" w:lineRule="auto"/>
      <w:jc w:val="center"/>
    </w:pPr>
    <w:rPr>
      <w:b w:val="1"/>
      <w:bCs w:val="1"/>
      <w:color w:val="000000"/>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lidl.it" TargetMode="Externa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0x01010026D9E6023EE88D418AE6077B68E94A2C</vt:lpwstr>
  </property>
  <property fmtid="{D5CDD505-2E9C-101B-9397-08002B2CF9AE}" pid="3" name="MediaServiceImageTags">
    <vt:lpwstr>MediaServiceImageTags</vt:lpwstr>
  </property>
</Properties>
</file>